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E42943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="00A512FA">
        <w:rPr>
          <w:b/>
          <w:bCs/>
          <w:sz w:val="28"/>
          <w:szCs w:val="28"/>
          <w:lang w:val="en-US"/>
        </w:rPr>
        <w:t>RS</w:t>
      </w:r>
      <w:r w:rsidR="00E42943" w:rsidRPr="00E42943">
        <w:rPr>
          <w:b/>
          <w:bCs/>
          <w:sz w:val="28"/>
          <w:szCs w:val="28"/>
        </w:rPr>
        <w:t xml:space="preserve"> </w:t>
      </w:r>
      <w:r w:rsidR="00E42943">
        <w:rPr>
          <w:b/>
          <w:bCs/>
          <w:sz w:val="28"/>
          <w:szCs w:val="28"/>
          <w:lang w:val="en-US"/>
        </w:rPr>
        <w:t>fix</w:t>
      </w:r>
    </w:p>
    <w:p w:rsidR="00E42943" w:rsidRDefault="00E42943" w:rsidP="00E42943">
      <w:pPr>
        <w:pStyle w:val="a8"/>
      </w:pPr>
      <w:r w:rsidRPr="00E42943">
        <w:t>армированная паро-гидроизоляция c двойной интегрированной лентой</w:t>
      </w:r>
    </w:p>
    <w:p w:rsidR="00E42943" w:rsidRPr="00E42943" w:rsidRDefault="00E42943" w:rsidP="00E42943">
      <w:pPr>
        <w:pStyle w:val="a8"/>
      </w:pPr>
    </w:p>
    <w:p w:rsidR="00E42943" w:rsidRPr="00E42943" w:rsidRDefault="00E42943" w:rsidP="00E42943">
      <w:pPr>
        <w:pStyle w:val="a8"/>
      </w:pPr>
      <w:r w:rsidRPr="00E42943">
        <w:rPr>
          <w:b/>
          <w:bCs/>
        </w:rPr>
        <w:t>Изоспан RS fix</w:t>
      </w:r>
      <w:r w:rsidRPr="00E42943">
        <w:t xml:space="preserve"> — </w:t>
      </w:r>
      <w:r w:rsidR="008C6A37" w:rsidRPr="008C6A37">
        <w:t xml:space="preserve">трехслойный материал, выполненный из полипропиленового нетканого полотна и полипропиленовой пленки, </w:t>
      </w:r>
      <w:proofErr w:type="gramStart"/>
      <w:r w:rsidR="008C6A37" w:rsidRPr="008C6A37">
        <w:t>армированных</w:t>
      </w:r>
      <w:proofErr w:type="gramEnd"/>
      <w:r w:rsidR="008C6A37" w:rsidRPr="008C6A37">
        <w:t xml:space="preserve"> сеткой для достижения высокой прочности. Одна сторона материала гладкая, другая — шероховатая. На полотно материала нанесены две клейкие ленты для герметизации </w:t>
      </w:r>
      <w:proofErr w:type="spellStart"/>
      <w:r w:rsidR="008C6A37" w:rsidRPr="008C6A37">
        <w:t>нахлёстов</w:t>
      </w:r>
      <w:proofErr w:type="spellEnd"/>
      <w:r w:rsidR="008C6A37" w:rsidRPr="008C6A37">
        <w:t>.</w:t>
      </w:r>
      <w:r w:rsidR="008C6A37" w:rsidRPr="008C6A37">
        <w:br/>
      </w:r>
    </w:p>
    <w:p w:rsidR="008C6A37" w:rsidRPr="00E42943" w:rsidRDefault="008C6A37" w:rsidP="00E42943">
      <w:pPr>
        <w:pStyle w:val="a8"/>
      </w:pPr>
      <w:r w:rsidRPr="008C6A37">
        <w:t>Свойства материала </w:t>
      </w:r>
      <w:r w:rsidRPr="008C6A37">
        <w:rPr>
          <w:b/>
          <w:bCs/>
        </w:rPr>
        <w:t>Изоспан RS </w:t>
      </w:r>
      <w:proofErr w:type="spellStart"/>
      <w:r w:rsidRPr="008C6A37">
        <w:rPr>
          <w:b/>
          <w:bCs/>
        </w:rPr>
        <w:t>fix</w:t>
      </w:r>
      <w:proofErr w:type="spellEnd"/>
      <w:r w:rsidRPr="008C6A37">
        <w:t xml:space="preserve"> позволяют применять его в качестве:</w:t>
      </w:r>
    </w:p>
    <w:p w:rsidR="00E42943" w:rsidRPr="00E42943" w:rsidRDefault="00E42943" w:rsidP="00E42943">
      <w:pPr>
        <w:pStyle w:val="a8"/>
        <w:numPr>
          <w:ilvl w:val="0"/>
          <w:numId w:val="10"/>
        </w:numPr>
      </w:pPr>
      <w:proofErr w:type="spellStart"/>
      <w:r w:rsidRPr="00E42943">
        <w:t>пароизоляции</w:t>
      </w:r>
      <w:proofErr w:type="spellEnd"/>
      <w:r w:rsidRPr="00E42943">
        <w:t xml:space="preserve"> в конструкциях утепленных скатных кровель, каркасных стен и перекрытий для защиты утеплителя и внутренних элементов конструкций от проникновения паров воды изнутри помещения, а также для предотвращения проникновения частиц волокнистого утеплителя во внутреннее пространство здания;</w:t>
      </w:r>
    </w:p>
    <w:p w:rsidR="00E42943" w:rsidRDefault="00E42943" w:rsidP="00E42943">
      <w:pPr>
        <w:pStyle w:val="a8"/>
        <w:numPr>
          <w:ilvl w:val="0"/>
          <w:numId w:val="10"/>
        </w:numPr>
      </w:pPr>
      <w:proofErr w:type="spellStart"/>
      <w:proofErr w:type="gramStart"/>
      <w:r w:rsidRPr="00E42943">
        <w:t>паро-гидроизоляции</w:t>
      </w:r>
      <w:proofErr w:type="spellEnd"/>
      <w:proofErr w:type="gramEnd"/>
      <w:r w:rsidRPr="00E42943">
        <w:t xml:space="preserve"> в конструкциях плоских кровель и полов по бетонным основаниям.</w:t>
      </w:r>
    </w:p>
    <w:p w:rsidR="00E42943" w:rsidRPr="00E42943" w:rsidRDefault="00E42943" w:rsidP="00E42943">
      <w:pPr>
        <w:pStyle w:val="a8"/>
      </w:pPr>
    </w:p>
    <w:p w:rsidR="00E42943" w:rsidRDefault="00E42943" w:rsidP="00E42943">
      <w:pPr>
        <w:pStyle w:val="a8"/>
      </w:pPr>
      <w:r w:rsidRPr="00E42943">
        <w:t xml:space="preserve">Высокая прочность материала позволяет применять его в условиях повышенных нагрузок при монтаже (погодные условия, сложность конструкции, продолжительность монтажа) и эксплуатации. Шероховатая поверхность материала </w:t>
      </w:r>
      <w:r w:rsidRPr="00E42943">
        <w:rPr>
          <w:b/>
          <w:bCs/>
        </w:rPr>
        <w:t>Изоспан RS fix</w:t>
      </w:r>
      <w:r w:rsidRPr="00E42943">
        <w:t xml:space="preserve"> снижает риск падения капель конденсата с поверхности материала на внутреннюю отделку.</w:t>
      </w:r>
    </w:p>
    <w:p w:rsidR="00E42943" w:rsidRPr="00E42943" w:rsidRDefault="00E42943" w:rsidP="00E42943">
      <w:pPr>
        <w:pStyle w:val="a8"/>
      </w:pPr>
    </w:p>
    <w:p w:rsidR="00E42943" w:rsidRPr="00CF6B5A" w:rsidRDefault="00E42943" w:rsidP="00E42943">
      <w:pPr>
        <w:pStyle w:val="a8"/>
      </w:pPr>
      <w:r w:rsidRPr="00E42943">
        <w:t xml:space="preserve">При соблюдении всех требований к монтажу применение паро-гидроизоляции </w:t>
      </w:r>
      <w:r w:rsidRPr="00E42943">
        <w:rPr>
          <w:b/>
          <w:bCs/>
        </w:rPr>
        <w:t>Изоспан RS fix</w:t>
      </w:r>
      <w:r w:rsidRPr="00E42943">
        <w:t xml:space="preserve"> позволяет сохранить теплоизоляционные свойства утеплителя и продлить срок службы конструкций.</w:t>
      </w:r>
    </w:p>
    <w:p w:rsidR="00CF6B5A" w:rsidRPr="00CF6B5A" w:rsidRDefault="00CF6B5A" w:rsidP="00163839">
      <w:pPr>
        <w:pStyle w:val="a8"/>
      </w:pPr>
    </w:p>
    <w:p w:rsidR="00CF6B5A" w:rsidRDefault="00CF6B5A" w:rsidP="00CF6B5A">
      <w:pPr>
        <w:pStyle w:val="a8"/>
        <w:rPr>
          <w:rFonts w:ascii="Arial" w:hAnsi="Arial" w:cs="Arial"/>
          <w:color w:val="333333"/>
        </w:rPr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</w:t>
      </w:r>
      <w:r w:rsidR="00163839" w:rsidRPr="00163839">
        <w:t>утепленные скатные кровли</w:t>
      </w:r>
      <w:r w:rsidR="00163839">
        <w:t>,</w:t>
      </w:r>
      <w:r w:rsidR="00163839" w:rsidRPr="00163839">
        <w:t xml:space="preserve"> плоские кровли</w:t>
      </w:r>
      <w:r w:rsidR="00163839">
        <w:t>,</w:t>
      </w:r>
      <w:r w:rsidR="00163839" w:rsidRPr="00163839">
        <w:t xml:space="preserve"> каркасные стены</w:t>
      </w:r>
      <w:r w:rsidR="00163839">
        <w:t>,</w:t>
      </w:r>
      <w:r w:rsidR="00163839" w:rsidRPr="00163839">
        <w:t xml:space="preserve"> внутренние стены (межкомнатные перегородки)</w:t>
      </w:r>
      <w:r w:rsidR="00163839">
        <w:t>,</w:t>
      </w:r>
      <w:r w:rsidR="00163839" w:rsidRPr="00163839">
        <w:t xml:space="preserve"> чердачные перекрытия</w:t>
      </w:r>
      <w:r w:rsidR="00163839">
        <w:t>,</w:t>
      </w:r>
      <w:r w:rsidR="00163839" w:rsidRPr="00163839">
        <w:t xml:space="preserve"> межэтажные перекрытия</w:t>
      </w:r>
      <w:r w:rsidR="00163839">
        <w:t>,</w:t>
      </w:r>
      <w:r w:rsidR="00163839" w:rsidRPr="00163839">
        <w:t xml:space="preserve"> цокольные перекрытия</w:t>
      </w:r>
      <w:r w:rsidR="00163839">
        <w:t>,</w:t>
      </w:r>
      <w:r w:rsidR="00163839" w:rsidRPr="00163839">
        <w:t xml:space="preserve"> полы по бетонным основаниям</w:t>
      </w:r>
      <w:r w:rsidR="00163839">
        <w:t>.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657B0A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п</w:t>
            </w:r>
            <w:r w:rsidRPr="00AA0739">
              <w:rPr>
                <w:rFonts w:cstheme="minorHAnsi"/>
                <w:sz w:val="21"/>
                <w:szCs w:val="21"/>
              </w:rPr>
              <w:t>олипропилен</w:t>
            </w:r>
            <w:r>
              <w:rPr>
                <w:rFonts w:cstheme="minorHAnsi"/>
                <w:sz w:val="21"/>
                <w:szCs w:val="21"/>
              </w:rPr>
              <w:t xml:space="preserve"> + синтетический каучук (клеевые полосы)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1,6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522EC5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8466A6" w:rsidRPr="008F197B" w:rsidTr="00C63C31">
        <w:trPr>
          <w:trHeight w:val="624"/>
        </w:trPr>
        <w:tc>
          <w:tcPr>
            <w:tcW w:w="7763" w:type="dxa"/>
            <w:vAlign w:val="center"/>
          </w:tcPr>
          <w:p w:rsidR="008466A6" w:rsidRPr="007A5DFD" w:rsidRDefault="008466A6" w:rsidP="0004509E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Водонепроницаемость, ГОСТ EN 1928-2011 (метод А)</w:t>
            </w:r>
          </w:p>
        </w:tc>
        <w:tc>
          <w:tcPr>
            <w:tcW w:w="2919" w:type="dxa"/>
            <w:vAlign w:val="center"/>
          </w:tcPr>
          <w:p w:rsidR="008466A6" w:rsidRPr="007A5DFD" w:rsidRDefault="008466A6" w:rsidP="0004509E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водонепроницаем</w:t>
            </w:r>
          </w:p>
        </w:tc>
      </w:tr>
      <w:tr w:rsidR="008466A6" w:rsidRPr="008F197B" w:rsidTr="00C77BE8">
        <w:trPr>
          <w:trHeight w:val="397"/>
        </w:trPr>
        <w:tc>
          <w:tcPr>
            <w:tcW w:w="7763" w:type="dxa"/>
            <w:vAlign w:val="center"/>
          </w:tcPr>
          <w:p w:rsidR="008466A6" w:rsidRPr="007A5DFD" w:rsidRDefault="008466A6" w:rsidP="0004509E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паропроницанию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(при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t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= 20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⁰С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и относительной влажности 50%), (м2·ч·Па)/мг, ГОСТ 25898-2020</w:t>
            </w:r>
          </w:p>
        </w:tc>
        <w:tc>
          <w:tcPr>
            <w:tcW w:w="2919" w:type="dxa"/>
            <w:vAlign w:val="center"/>
          </w:tcPr>
          <w:p w:rsidR="008466A6" w:rsidRPr="007A5DFD" w:rsidRDefault="008466A6" w:rsidP="0004509E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7 (-5/+8)</w:t>
            </w:r>
          </w:p>
        </w:tc>
      </w:tr>
      <w:tr w:rsidR="008466A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466A6" w:rsidRPr="007A5DFD" w:rsidRDefault="008466A6" w:rsidP="0004509E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Максимальная сила растяжения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Н/50 мм,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В)</w:t>
            </w:r>
          </w:p>
        </w:tc>
        <w:tc>
          <w:tcPr>
            <w:tcW w:w="2919" w:type="dxa"/>
            <w:vAlign w:val="center"/>
          </w:tcPr>
          <w:p w:rsidR="008466A6" w:rsidRPr="007A5DFD" w:rsidRDefault="008466A6" w:rsidP="0004509E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390 (±30) / 200 (±30)</w:t>
            </w:r>
          </w:p>
        </w:tc>
      </w:tr>
      <w:tr w:rsidR="008466A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466A6" w:rsidRPr="007A5DFD" w:rsidRDefault="008466A6" w:rsidP="0004509E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Относительное удлинение при максимальной силе растяжения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%,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В)</w:t>
            </w:r>
          </w:p>
        </w:tc>
        <w:tc>
          <w:tcPr>
            <w:tcW w:w="2919" w:type="dxa"/>
            <w:vAlign w:val="center"/>
          </w:tcPr>
          <w:p w:rsidR="008466A6" w:rsidRPr="007A5DFD" w:rsidRDefault="008466A6" w:rsidP="0004509E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20 (±5) / 20 (±5)</w:t>
            </w:r>
          </w:p>
        </w:tc>
      </w:tr>
      <w:tr w:rsidR="008466A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466A6" w:rsidRPr="007A5DFD" w:rsidRDefault="008466A6" w:rsidP="0004509E">
            <w:pPr>
              <w:autoSpaceDE w:val="0"/>
              <w:autoSpaceDN w:val="0"/>
              <w:adjustRightInd w:val="0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Сопротивление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раздиру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стержнем гвоздя в 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прод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./</w:t>
            </w:r>
            <w:proofErr w:type="spell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попер</w:t>
            </w:r>
            <w:proofErr w:type="spell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. направлении, Н, ГОСТ </w:t>
            </w:r>
            <w:proofErr w:type="gramStart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Р</w:t>
            </w:r>
            <w:proofErr w:type="gramEnd"/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58913-2020 (Приложение Г)</w:t>
            </w:r>
          </w:p>
        </w:tc>
        <w:tc>
          <w:tcPr>
            <w:tcW w:w="2919" w:type="dxa"/>
            <w:vAlign w:val="center"/>
          </w:tcPr>
          <w:p w:rsidR="008466A6" w:rsidRPr="007A5DFD" w:rsidRDefault="008466A6" w:rsidP="0004509E">
            <w:pPr>
              <w:jc w:val="center"/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7A5DFD">
              <w:rPr>
                <w:rFonts w:eastAsia="Times New Roman" w:cstheme="minorHAnsi"/>
                <w:sz w:val="21"/>
                <w:szCs w:val="21"/>
                <w:lang w:eastAsia="ru-RU"/>
              </w:rPr>
              <w:t>160 (±30) / 180 (±30)</w:t>
            </w:r>
          </w:p>
        </w:tc>
      </w:tr>
      <w:tr w:rsidR="008466A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466A6" w:rsidRPr="008E0AFB" w:rsidRDefault="008466A6" w:rsidP="0004509E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Стойкость к термическому старению,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59150-2020 (п. 5.7)</w:t>
            </w:r>
          </w:p>
        </w:tc>
        <w:tc>
          <w:tcPr>
            <w:tcW w:w="2919" w:type="dxa"/>
            <w:vAlign w:val="center"/>
          </w:tcPr>
          <w:p w:rsidR="008466A6" w:rsidRPr="00881EB7" w:rsidRDefault="008466A6" w:rsidP="0004509E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испытание выдержал</w:t>
            </w:r>
          </w:p>
        </w:tc>
      </w:tr>
      <w:tr w:rsidR="008466A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466A6" w:rsidRPr="008E0AFB" w:rsidRDefault="008466A6" w:rsidP="0004509E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Стойкость к старению под воздействием искусственных климатических факторов (после 404ч искусственного старения), ГОСТ 32317-2012</w:t>
            </w:r>
          </w:p>
        </w:tc>
        <w:tc>
          <w:tcPr>
            <w:tcW w:w="2919" w:type="dxa"/>
            <w:vAlign w:val="center"/>
          </w:tcPr>
          <w:p w:rsidR="008466A6" w:rsidRPr="00881EB7" w:rsidRDefault="008466A6" w:rsidP="0004509E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не менее 70%</w:t>
            </w:r>
          </w:p>
        </w:tc>
      </w:tr>
      <w:tr w:rsidR="008466A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466A6" w:rsidRPr="008E0AFB" w:rsidRDefault="008466A6" w:rsidP="0004509E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Масса на единицу площади, г/м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2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>, ГОСТ EN 1849-2-2011</w:t>
            </w:r>
          </w:p>
        </w:tc>
        <w:tc>
          <w:tcPr>
            <w:tcW w:w="2919" w:type="dxa"/>
            <w:vAlign w:val="center"/>
          </w:tcPr>
          <w:p w:rsidR="008466A6" w:rsidRPr="00881EB7" w:rsidRDefault="008466A6" w:rsidP="0004509E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85 (±5%)</w:t>
            </w:r>
          </w:p>
        </w:tc>
      </w:tr>
      <w:tr w:rsidR="008466A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466A6" w:rsidRPr="00881EB7" w:rsidRDefault="008466A6" w:rsidP="0004509E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583548">
              <w:rPr>
                <w:rFonts w:cstheme="minorHAnsi"/>
                <w:color w:val="000000"/>
                <w:sz w:val="21"/>
                <w:szCs w:val="21"/>
              </w:rPr>
              <w:t xml:space="preserve">Толщина, </w:t>
            </w:r>
            <w:proofErr w:type="gramStart"/>
            <w:r w:rsidRPr="00583548">
              <w:rPr>
                <w:rFonts w:cstheme="minorHAnsi"/>
                <w:color w:val="000000"/>
                <w:sz w:val="21"/>
                <w:szCs w:val="21"/>
              </w:rPr>
              <w:t>мм</w:t>
            </w:r>
            <w:proofErr w:type="gramEnd"/>
            <w:r w:rsidRPr="00583548">
              <w:rPr>
                <w:rFonts w:cstheme="minorHAnsi"/>
                <w:color w:val="000000"/>
                <w:sz w:val="21"/>
                <w:szCs w:val="21"/>
              </w:rPr>
              <w:t xml:space="preserve">, ГОСТ EN 1849-2-2011 </w:t>
            </w:r>
          </w:p>
        </w:tc>
        <w:tc>
          <w:tcPr>
            <w:tcW w:w="2919" w:type="dxa"/>
            <w:vAlign w:val="center"/>
          </w:tcPr>
          <w:p w:rsidR="008466A6" w:rsidRPr="00881EB7" w:rsidRDefault="008466A6" w:rsidP="0004509E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583548">
              <w:rPr>
                <w:rFonts w:cstheme="minorHAnsi"/>
                <w:color w:val="000000"/>
                <w:sz w:val="21"/>
                <w:szCs w:val="21"/>
              </w:rPr>
              <w:t>0,34 (±20%)</w:t>
            </w:r>
          </w:p>
        </w:tc>
      </w:tr>
      <w:tr w:rsidR="008466A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466A6" w:rsidRPr="008E0AFB" w:rsidRDefault="008466A6" w:rsidP="0004509E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lastRenderedPageBreak/>
              <w:t xml:space="preserve">Ширина, м,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8466A6" w:rsidRPr="00881EB7" w:rsidRDefault="008466A6" w:rsidP="0004509E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1,6 (±1,5%)</w:t>
            </w:r>
          </w:p>
        </w:tc>
      </w:tr>
      <w:tr w:rsidR="008466A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466A6" w:rsidRPr="008E0AFB" w:rsidRDefault="008466A6" w:rsidP="0004509E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8466A6" w:rsidRPr="00881EB7" w:rsidRDefault="008466A6" w:rsidP="008C6A37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43,75 (-0%) </w:t>
            </w:r>
          </w:p>
        </w:tc>
      </w:tr>
      <w:tr w:rsidR="008466A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466A6" w:rsidRPr="008E0AFB" w:rsidRDefault="008466A6" w:rsidP="0004509E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8466A6" w:rsidRPr="00881EB7" w:rsidRDefault="008466A6" w:rsidP="0004509E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от −60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°С</w:t>
            </w:r>
            <w:proofErr w:type="gramEnd"/>
            <w:r w:rsidRPr="00881EB7">
              <w:rPr>
                <w:rFonts w:cstheme="minorHAnsi"/>
                <w:color w:val="000000"/>
                <w:sz w:val="21"/>
                <w:szCs w:val="21"/>
              </w:rPr>
              <w:t xml:space="preserve"> до +80 °С</w:t>
            </w:r>
          </w:p>
        </w:tc>
      </w:tr>
      <w:tr w:rsidR="008466A6" w:rsidRPr="008F197B" w:rsidTr="00C63C31">
        <w:trPr>
          <w:trHeight w:val="397"/>
        </w:trPr>
        <w:tc>
          <w:tcPr>
            <w:tcW w:w="7763" w:type="dxa"/>
            <w:vAlign w:val="center"/>
          </w:tcPr>
          <w:p w:rsidR="008466A6" w:rsidRPr="008E0AFB" w:rsidRDefault="008466A6" w:rsidP="0004509E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Группа горючести, ГОСТ 30244-94</w:t>
            </w:r>
          </w:p>
        </w:tc>
        <w:tc>
          <w:tcPr>
            <w:tcW w:w="2919" w:type="dxa"/>
            <w:vAlign w:val="center"/>
          </w:tcPr>
          <w:p w:rsidR="008466A6" w:rsidRPr="00881EB7" w:rsidRDefault="008466A6" w:rsidP="0004509E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881EB7">
              <w:rPr>
                <w:rFonts w:cstheme="minorHAnsi"/>
                <w:color w:val="000000"/>
                <w:sz w:val="21"/>
                <w:szCs w:val="21"/>
              </w:rPr>
              <w:t>Г</w:t>
            </w:r>
            <w:proofErr w:type="gramStart"/>
            <w:r w:rsidRPr="00881EB7">
              <w:rPr>
                <w:rFonts w:cstheme="minorHAnsi"/>
                <w:color w:val="000000"/>
                <w:sz w:val="21"/>
                <w:szCs w:val="21"/>
              </w:rPr>
              <w:t>4</w:t>
            </w:r>
            <w:proofErr w:type="gramEnd"/>
          </w:p>
        </w:tc>
      </w:tr>
    </w:tbl>
    <w:p w:rsidR="00E42943" w:rsidRPr="008C6A37" w:rsidRDefault="00E42943" w:rsidP="00522EC5">
      <w:pPr>
        <w:pStyle w:val="a8"/>
      </w:pPr>
    </w:p>
    <w:sectPr w:rsidR="00E42943" w:rsidRPr="008C6A37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830540F"/>
    <w:multiLevelType w:val="hybridMultilevel"/>
    <w:tmpl w:val="FB9AE6C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71547E"/>
    <w:multiLevelType w:val="hybridMultilevel"/>
    <w:tmpl w:val="6E8ED3F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192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63839"/>
    <w:rsid w:val="00174762"/>
    <w:rsid w:val="00187190"/>
    <w:rsid w:val="001A37A7"/>
    <w:rsid w:val="001E5E04"/>
    <w:rsid w:val="001E71D9"/>
    <w:rsid w:val="002060F3"/>
    <w:rsid w:val="002160D5"/>
    <w:rsid w:val="00233727"/>
    <w:rsid w:val="00246173"/>
    <w:rsid w:val="002666F9"/>
    <w:rsid w:val="00270A64"/>
    <w:rsid w:val="00291FAA"/>
    <w:rsid w:val="002C67F9"/>
    <w:rsid w:val="002F05CB"/>
    <w:rsid w:val="00300E60"/>
    <w:rsid w:val="003032DA"/>
    <w:rsid w:val="003938E2"/>
    <w:rsid w:val="003E5ACD"/>
    <w:rsid w:val="00415C6A"/>
    <w:rsid w:val="00444F82"/>
    <w:rsid w:val="004452A8"/>
    <w:rsid w:val="004709B1"/>
    <w:rsid w:val="004844CB"/>
    <w:rsid w:val="004B622E"/>
    <w:rsid w:val="004C2AD7"/>
    <w:rsid w:val="00517C53"/>
    <w:rsid w:val="00522EC5"/>
    <w:rsid w:val="00563BA0"/>
    <w:rsid w:val="00594285"/>
    <w:rsid w:val="005B53D4"/>
    <w:rsid w:val="005B6A44"/>
    <w:rsid w:val="005F63E4"/>
    <w:rsid w:val="00600314"/>
    <w:rsid w:val="0062622A"/>
    <w:rsid w:val="00657B0A"/>
    <w:rsid w:val="00662BF3"/>
    <w:rsid w:val="006765CE"/>
    <w:rsid w:val="006874E2"/>
    <w:rsid w:val="00691EBF"/>
    <w:rsid w:val="006A0159"/>
    <w:rsid w:val="006A2A51"/>
    <w:rsid w:val="006A2E60"/>
    <w:rsid w:val="006B2AA9"/>
    <w:rsid w:val="0072373D"/>
    <w:rsid w:val="007817D7"/>
    <w:rsid w:val="0079254C"/>
    <w:rsid w:val="007B5112"/>
    <w:rsid w:val="007E065D"/>
    <w:rsid w:val="007E5F3D"/>
    <w:rsid w:val="007F78DF"/>
    <w:rsid w:val="008156A0"/>
    <w:rsid w:val="00837DCB"/>
    <w:rsid w:val="0084610E"/>
    <w:rsid w:val="008466A6"/>
    <w:rsid w:val="008972DA"/>
    <w:rsid w:val="008C6A37"/>
    <w:rsid w:val="008F197B"/>
    <w:rsid w:val="00926891"/>
    <w:rsid w:val="00941F75"/>
    <w:rsid w:val="009F5F93"/>
    <w:rsid w:val="00A512FA"/>
    <w:rsid w:val="00A66561"/>
    <w:rsid w:val="00AA0739"/>
    <w:rsid w:val="00AC4782"/>
    <w:rsid w:val="00B42E46"/>
    <w:rsid w:val="00B43A8A"/>
    <w:rsid w:val="00B477BB"/>
    <w:rsid w:val="00B85B12"/>
    <w:rsid w:val="00BA38D2"/>
    <w:rsid w:val="00C03B18"/>
    <w:rsid w:val="00C36B78"/>
    <w:rsid w:val="00C37D6E"/>
    <w:rsid w:val="00C567E9"/>
    <w:rsid w:val="00C63C31"/>
    <w:rsid w:val="00C77BE8"/>
    <w:rsid w:val="00CF1382"/>
    <w:rsid w:val="00CF6B5A"/>
    <w:rsid w:val="00D46A6F"/>
    <w:rsid w:val="00D71897"/>
    <w:rsid w:val="00DB6A10"/>
    <w:rsid w:val="00DE03C8"/>
    <w:rsid w:val="00DE70C8"/>
    <w:rsid w:val="00E42943"/>
    <w:rsid w:val="00E5136A"/>
    <w:rsid w:val="00F20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126</cp:revision>
  <dcterms:created xsi:type="dcterms:W3CDTF">2019-06-07T11:22:00Z</dcterms:created>
  <dcterms:modified xsi:type="dcterms:W3CDTF">2022-10-31T07:49:00Z</dcterms:modified>
</cp:coreProperties>
</file>