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163839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A512FA">
        <w:rPr>
          <w:b/>
          <w:bCs/>
          <w:sz w:val="28"/>
          <w:szCs w:val="28"/>
          <w:lang w:val="en-US"/>
        </w:rPr>
        <w:t>R</w:t>
      </w:r>
      <w:r w:rsidR="00410EF1">
        <w:rPr>
          <w:b/>
          <w:bCs/>
          <w:sz w:val="28"/>
          <w:szCs w:val="28"/>
          <w:lang w:val="en-US"/>
        </w:rPr>
        <w:t>F</w:t>
      </w:r>
    </w:p>
    <w:p w:rsidR="007F78DF" w:rsidRPr="005331B4" w:rsidRDefault="00410EF1" w:rsidP="007F78DF">
      <w:pPr>
        <w:pStyle w:val="a8"/>
        <w:rPr>
          <w:sz w:val="24"/>
          <w:szCs w:val="24"/>
        </w:rPr>
      </w:pPr>
      <w:r w:rsidRPr="005331B4">
        <w:rPr>
          <w:sz w:val="24"/>
          <w:szCs w:val="24"/>
        </w:rPr>
        <w:t xml:space="preserve">отражающая </w:t>
      </w:r>
      <w:r w:rsidR="00163839" w:rsidRPr="005331B4">
        <w:rPr>
          <w:sz w:val="24"/>
          <w:szCs w:val="24"/>
        </w:rPr>
        <w:t>армированная паро-гидроизоляция</w:t>
      </w:r>
    </w:p>
    <w:p w:rsidR="00163839" w:rsidRPr="007F78DF" w:rsidRDefault="00163839" w:rsidP="007F78DF">
      <w:pPr>
        <w:pStyle w:val="a8"/>
      </w:pPr>
    </w:p>
    <w:p w:rsidR="00CD07EB" w:rsidRPr="00CD07EB" w:rsidRDefault="007248D2" w:rsidP="00CD07EB">
      <w:pPr>
        <w:pStyle w:val="a8"/>
        <w:numPr>
          <w:ilvl w:val="0"/>
          <w:numId w:val="11"/>
        </w:numPr>
      </w:pPr>
      <w:r w:rsidRPr="007248D2">
        <w:rPr>
          <w:b/>
          <w:bCs/>
        </w:rPr>
        <w:t>Изоспан RF</w:t>
      </w:r>
      <w:r w:rsidRPr="007248D2">
        <w:t xml:space="preserve"> — </w:t>
      </w:r>
      <w:r w:rsidR="00CD07EB" w:rsidRPr="00CD07EB">
        <w:rPr>
          <w:sz w:val="24"/>
          <w:szCs w:val="24"/>
        </w:rPr>
        <w:t xml:space="preserve">многослойный материал, выполненный из полипропиленового нетканого полотна и металлизированной полипропиленовой пленки, </w:t>
      </w:r>
      <w:proofErr w:type="gramStart"/>
      <w:r w:rsidR="00CD07EB" w:rsidRPr="00CD07EB">
        <w:rPr>
          <w:sz w:val="24"/>
          <w:szCs w:val="24"/>
        </w:rPr>
        <w:t>армированных</w:t>
      </w:r>
      <w:proofErr w:type="gramEnd"/>
      <w:r w:rsidR="00CD07EB" w:rsidRPr="00CD07EB">
        <w:rPr>
          <w:sz w:val="24"/>
          <w:szCs w:val="24"/>
        </w:rPr>
        <w:t xml:space="preserve"> сеткой для достижения высокой прочности.</w:t>
      </w:r>
      <w:r w:rsidR="00CD07EB" w:rsidRPr="00CD07EB">
        <w:rPr>
          <w:sz w:val="24"/>
          <w:szCs w:val="24"/>
        </w:rPr>
        <w:br/>
      </w:r>
      <w:r w:rsidR="00CD07EB" w:rsidRPr="00CD07EB">
        <w:rPr>
          <w:sz w:val="24"/>
          <w:szCs w:val="24"/>
        </w:rPr>
        <w:br/>
        <w:t>Свойства материала Изоспан RF позволяют применять его в качестве:</w:t>
      </w:r>
      <w:r w:rsidR="00CD07EB" w:rsidRPr="00CD07EB">
        <w:rPr>
          <w:sz w:val="24"/>
          <w:szCs w:val="24"/>
        </w:rPr>
        <w:br/>
      </w:r>
    </w:p>
    <w:p w:rsidR="00CD07EB" w:rsidRPr="00CD07EB" w:rsidRDefault="00CD07EB" w:rsidP="00CD07EB">
      <w:pPr>
        <w:pStyle w:val="a8"/>
        <w:numPr>
          <w:ilvl w:val="0"/>
          <w:numId w:val="11"/>
        </w:numPr>
        <w:rPr>
          <w:sz w:val="24"/>
          <w:szCs w:val="24"/>
        </w:rPr>
      </w:pPr>
      <w:proofErr w:type="spellStart"/>
      <w:r w:rsidRPr="00CD07EB">
        <w:rPr>
          <w:sz w:val="24"/>
          <w:szCs w:val="24"/>
        </w:rPr>
        <w:t>пароизоляции</w:t>
      </w:r>
      <w:proofErr w:type="spellEnd"/>
      <w:r w:rsidRPr="00CD07EB">
        <w:rPr>
          <w:sz w:val="24"/>
          <w:szCs w:val="24"/>
        </w:rPr>
        <w:t xml:space="preserve"> с эффектом энергосбережения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здания;</w:t>
      </w:r>
      <w:r w:rsidRPr="00CD07EB">
        <w:rPr>
          <w:sz w:val="24"/>
          <w:szCs w:val="24"/>
        </w:rPr>
        <w:br/>
      </w:r>
    </w:p>
    <w:p w:rsidR="007248D2" w:rsidRPr="00CD07EB" w:rsidRDefault="007248D2" w:rsidP="007248D2">
      <w:pPr>
        <w:pStyle w:val="a8"/>
        <w:numPr>
          <w:ilvl w:val="0"/>
          <w:numId w:val="11"/>
        </w:numPr>
        <w:rPr>
          <w:sz w:val="24"/>
          <w:szCs w:val="24"/>
        </w:rPr>
      </w:pPr>
      <w:r w:rsidRPr="00CD07EB">
        <w:rPr>
          <w:sz w:val="24"/>
          <w:szCs w:val="24"/>
        </w:rPr>
        <w:t>подложки в системе «</w:t>
      </w:r>
      <w:r w:rsidR="005D5AF3" w:rsidRPr="00CD07EB">
        <w:rPr>
          <w:sz w:val="24"/>
          <w:szCs w:val="24"/>
        </w:rPr>
        <w:t>т</w:t>
      </w:r>
      <w:r w:rsidRPr="00CD07EB">
        <w:rPr>
          <w:sz w:val="24"/>
          <w:szCs w:val="24"/>
        </w:rPr>
        <w:t>еплый пол» с целью направленного отражения тепла внутрь помещения;</w:t>
      </w:r>
    </w:p>
    <w:p w:rsidR="007248D2" w:rsidRPr="00CD07EB" w:rsidRDefault="007248D2" w:rsidP="007248D2">
      <w:pPr>
        <w:pStyle w:val="a8"/>
        <w:numPr>
          <w:ilvl w:val="0"/>
          <w:numId w:val="11"/>
        </w:numPr>
        <w:rPr>
          <w:sz w:val="24"/>
          <w:szCs w:val="24"/>
        </w:rPr>
      </w:pPr>
      <w:r w:rsidRPr="00CD07EB">
        <w:rPr>
          <w:sz w:val="24"/>
          <w:szCs w:val="24"/>
        </w:rPr>
        <w:t>экрана, отражающего тепловой поток от нагревательной системы.</w:t>
      </w:r>
    </w:p>
    <w:p w:rsidR="007248D2" w:rsidRDefault="007248D2" w:rsidP="007248D2">
      <w:pPr>
        <w:pStyle w:val="a8"/>
      </w:pPr>
    </w:p>
    <w:p w:rsidR="007248D2" w:rsidRPr="00CD07EB" w:rsidRDefault="007248D2" w:rsidP="007248D2">
      <w:pPr>
        <w:pStyle w:val="a8"/>
        <w:rPr>
          <w:sz w:val="24"/>
          <w:szCs w:val="24"/>
        </w:rPr>
      </w:pPr>
      <w:r w:rsidRPr="00CD07EB">
        <w:rPr>
          <w:sz w:val="24"/>
          <w:szCs w:val="24"/>
        </w:rPr>
        <w:t xml:space="preserve">Высокая прочность материала позволяет применять его в условиях повышенных нагрузок при монтаже (погодные условия, сложность конструкции, продолжительность монтажа) и эксплуатации. </w:t>
      </w:r>
    </w:p>
    <w:p w:rsidR="007248D2" w:rsidRPr="00CD07EB" w:rsidRDefault="007248D2" w:rsidP="007248D2">
      <w:pPr>
        <w:pStyle w:val="a8"/>
        <w:rPr>
          <w:sz w:val="24"/>
          <w:szCs w:val="24"/>
        </w:rPr>
      </w:pPr>
    </w:p>
    <w:p w:rsidR="00CF6B5A" w:rsidRPr="00CD07EB" w:rsidRDefault="007248D2" w:rsidP="007248D2">
      <w:pPr>
        <w:pStyle w:val="a8"/>
        <w:rPr>
          <w:sz w:val="24"/>
          <w:szCs w:val="24"/>
        </w:rPr>
      </w:pPr>
      <w:r w:rsidRPr="00CD07EB">
        <w:rPr>
          <w:sz w:val="24"/>
          <w:szCs w:val="24"/>
        </w:rPr>
        <w:t xml:space="preserve">При соблюдении всех требований к монтажу применение отражающей </w:t>
      </w:r>
      <w:proofErr w:type="gramStart"/>
      <w:r w:rsidRPr="00CD07EB">
        <w:rPr>
          <w:sz w:val="24"/>
          <w:szCs w:val="24"/>
        </w:rPr>
        <w:t>паро-гидроизоляции</w:t>
      </w:r>
      <w:proofErr w:type="gramEnd"/>
      <w:r w:rsidRPr="00CD07EB">
        <w:rPr>
          <w:sz w:val="24"/>
          <w:szCs w:val="24"/>
        </w:rPr>
        <w:t xml:space="preserve"> </w:t>
      </w:r>
      <w:r w:rsidRPr="00CD07EB">
        <w:rPr>
          <w:b/>
          <w:bCs/>
          <w:sz w:val="24"/>
          <w:szCs w:val="24"/>
        </w:rPr>
        <w:t>Изоспан RF</w:t>
      </w:r>
      <w:r w:rsidRPr="00CD07EB">
        <w:rPr>
          <w:sz w:val="24"/>
          <w:szCs w:val="24"/>
        </w:rPr>
        <w:t xml:space="preserve"> позволяет сохранить теплоизоляционные свойства утеплителя и продлить срок службы конструкций, а также снизить теплопотери помещения, давая возможность сэкономить на его отоплении до 10% (по результатам </w:t>
      </w:r>
      <w:r w:rsidR="00CF0AE1" w:rsidRPr="00CD07EB">
        <w:rPr>
          <w:sz w:val="24"/>
          <w:szCs w:val="24"/>
        </w:rPr>
        <w:t>натурных</w:t>
      </w:r>
      <w:r w:rsidRPr="00CD07EB">
        <w:rPr>
          <w:sz w:val="24"/>
          <w:szCs w:val="24"/>
        </w:rPr>
        <w:t xml:space="preserve"> испытаний) за счет способности металлизированной поверхности отражать тепловое излучение.</w:t>
      </w:r>
      <w:r w:rsidR="00CF6B5A" w:rsidRPr="00CD07EB">
        <w:rPr>
          <w:sz w:val="24"/>
          <w:szCs w:val="24"/>
        </w:rPr>
        <w:br/>
      </w:r>
    </w:p>
    <w:p w:rsidR="00CF6B5A" w:rsidRPr="00CD07EB" w:rsidRDefault="00CF6B5A" w:rsidP="00CF6B5A">
      <w:pPr>
        <w:pStyle w:val="a8"/>
        <w:rPr>
          <w:rFonts w:ascii="Arial" w:hAnsi="Arial" w:cs="Arial"/>
          <w:color w:val="333333"/>
          <w:sz w:val="24"/>
          <w:szCs w:val="24"/>
        </w:rPr>
      </w:pPr>
      <w:proofErr w:type="gramStart"/>
      <w:r w:rsidRPr="00CD07EB">
        <w:rPr>
          <w:b/>
          <w:bCs/>
          <w:sz w:val="24"/>
          <w:szCs w:val="24"/>
          <w:u w:val="single"/>
        </w:rPr>
        <w:t>Области применения:</w:t>
      </w:r>
      <w:r w:rsidRPr="00CD07EB">
        <w:rPr>
          <w:sz w:val="24"/>
          <w:szCs w:val="24"/>
        </w:rPr>
        <w:t xml:space="preserve"> </w:t>
      </w:r>
      <w:r w:rsidR="00B106BB" w:rsidRPr="00CD07EB">
        <w:rPr>
          <w:sz w:val="24"/>
          <w:szCs w:val="24"/>
        </w:rPr>
        <w:t>утепленные скатные кровли, каркасные стены, чердачные перекрытия, межэтажные перекрытия, цокольные перекрытия, система «</w:t>
      </w:r>
      <w:r w:rsidR="004B4FD3" w:rsidRPr="00CD07EB">
        <w:rPr>
          <w:sz w:val="24"/>
          <w:szCs w:val="24"/>
        </w:rPr>
        <w:t>т</w:t>
      </w:r>
      <w:r w:rsidR="00B106BB" w:rsidRPr="00CD07EB">
        <w:rPr>
          <w:sz w:val="24"/>
          <w:szCs w:val="24"/>
        </w:rPr>
        <w:t>еплый пол», отражающий экран.</w:t>
      </w:r>
      <w:proofErr w:type="gramEnd"/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</w:t>
            </w:r>
            <w:r w:rsidR="00B106BB">
              <w:rPr>
                <w:rFonts w:cstheme="minorHAnsi"/>
                <w:color w:val="000000"/>
                <w:sz w:val="21"/>
                <w:szCs w:val="21"/>
              </w:rPr>
              <w:t>2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887496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  <w:lang w:val="en-US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  <w:r w:rsidR="00887496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</w:t>
            </w:r>
            <w:r w:rsidR="00887496">
              <w:rPr>
                <w:rFonts w:eastAsia="Times New Roman" w:cstheme="minorHAnsi"/>
                <w:sz w:val="21"/>
                <w:szCs w:val="21"/>
                <w:lang w:val="en-US" w:eastAsia="ru-RU"/>
              </w:rPr>
              <w:t>/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CD07EB" w:rsidRPr="008F197B" w:rsidTr="00C63C31">
        <w:trPr>
          <w:trHeight w:val="624"/>
        </w:trPr>
        <w:tc>
          <w:tcPr>
            <w:tcW w:w="7763" w:type="dxa"/>
            <w:vAlign w:val="center"/>
          </w:tcPr>
          <w:p w:rsidR="00CD07EB" w:rsidRPr="007A5DFD" w:rsidRDefault="00CD07EB" w:rsidP="00EC5265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Водонепроницаемость, ГОСТ EN 1928-2011 (метод А)</w:t>
            </w:r>
          </w:p>
        </w:tc>
        <w:tc>
          <w:tcPr>
            <w:tcW w:w="2919" w:type="dxa"/>
            <w:vAlign w:val="center"/>
          </w:tcPr>
          <w:p w:rsidR="00CD07EB" w:rsidRPr="007A5DFD" w:rsidRDefault="00CD07EB" w:rsidP="00EC5265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</w:t>
            </w:r>
          </w:p>
        </w:tc>
      </w:tr>
      <w:tr w:rsidR="00CD07EB" w:rsidRPr="008F197B" w:rsidTr="00C77BE8">
        <w:trPr>
          <w:trHeight w:val="397"/>
        </w:trPr>
        <w:tc>
          <w:tcPr>
            <w:tcW w:w="7763" w:type="dxa"/>
            <w:vAlign w:val="center"/>
          </w:tcPr>
          <w:p w:rsidR="00CD07EB" w:rsidRPr="007A5DFD" w:rsidRDefault="00CD07EB" w:rsidP="00EC5265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паропроницанию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(при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t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= 20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⁰С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CD07EB" w:rsidRPr="007A5DFD" w:rsidRDefault="00CD07EB" w:rsidP="00CD07EB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7 (-5/+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13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)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7A5DFD" w:rsidRDefault="00CD07EB" w:rsidP="00EC5265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Максимальная сила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Н/50 мм,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CD07EB" w:rsidRPr="007A5DFD" w:rsidRDefault="00CD07EB" w:rsidP="00CD07EB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500 (±5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0) / 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350 (±5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0)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7A5DFD" w:rsidRDefault="00CD07EB" w:rsidP="00EC5265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Относительное удлинение при максимальной силе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%,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CD07EB" w:rsidRPr="007A5DFD" w:rsidRDefault="00CD07EB" w:rsidP="00CD07EB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3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 (±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10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) / 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15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(±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10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)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7A5DFD" w:rsidRDefault="00CD07EB" w:rsidP="00EC5265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раздиру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стержнем гвоздя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Г)</w:t>
            </w:r>
          </w:p>
        </w:tc>
        <w:tc>
          <w:tcPr>
            <w:tcW w:w="2919" w:type="dxa"/>
            <w:vAlign w:val="center"/>
          </w:tcPr>
          <w:p w:rsidR="00CD07EB" w:rsidRPr="007A5DFD" w:rsidRDefault="00CD07EB" w:rsidP="00CD07EB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1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40 (±40) / 190 (±4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0)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8E0AFB" w:rsidRDefault="00CD07EB" w:rsidP="00EC52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Стойкость к термическому старению,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59150-2020 (п. 5.7)</w:t>
            </w:r>
          </w:p>
        </w:tc>
        <w:tc>
          <w:tcPr>
            <w:tcW w:w="2919" w:type="dxa"/>
            <w:vAlign w:val="center"/>
          </w:tcPr>
          <w:p w:rsidR="00CD07EB" w:rsidRPr="00881EB7" w:rsidRDefault="00CD07EB" w:rsidP="00EC526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испытание выдержал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8E0AFB" w:rsidRDefault="00CD07EB" w:rsidP="00EC526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CD07EB" w:rsidRPr="00881EB7" w:rsidRDefault="00CD07EB" w:rsidP="00EC526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8E0AFB" w:rsidRDefault="00CD07EB" w:rsidP="00EC526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lastRenderedPageBreak/>
              <w:t>Масса на единицу площади, г/м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>, ГОСТ EN 1849-2-2011</w:t>
            </w:r>
          </w:p>
        </w:tc>
        <w:tc>
          <w:tcPr>
            <w:tcW w:w="2919" w:type="dxa"/>
            <w:vAlign w:val="center"/>
          </w:tcPr>
          <w:p w:rsidR="00CD07EB" w:rsidRPr="00881EB7" w:rsidRDefault="00CD07EB" w:rsidP="00EC526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132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(±5%)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881EB7" w:rsidRDefault="00CD07EB" w:rsidP="00EC526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Толщина, </w:t>
            </w:r>
            <w:proofErr w:type="gramStart"/>
            <w:r w:rsidRPr="00583548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, ГОСТ EN 1849-2-2011 </w:t>
            </w:r>
          </w:p>
        </w:tc>
        <w:tc>
          <w:tcPr>
            <w:tcW w:w="2919" w:type="dxa"/>
            <w:vAlign w:val="center"/>
          </w:tcPr>
          <w:p w:rsidR="00CD07EB" w:rsidRPr="00881EB7" w:rsidRDefault="00CD07EB" w:rsidP="00CD07EB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0,</w:t>
            </w:r>
            <w:r w:rsidRPr="00583548">
              <w:rPr>
                <w:rFonts w:cstheme="minorHAnsi"/>
                <w:color w:val="000000"/>
                <w:sz w:val="21"/>
                <w:szCs w:val="21"/>
              </w:rPr>
              <w:t>4 (±</w:t>
            </w:r>
            <w:r>
              <w:rPr>
                <w:rFonts w:cstheme="minorHAnsi"/>
                <w:color w:val="000000"/>
                <w:sz w:val="21"/>
                <w:szCs w:val="21"/>
              </w:rPr>
              <w:t>15</w:t>
            </w:r>
            <w:r w:rsidRPr="00583548">
              <w:rPr>
                <w:rFonts w:cstheme="minorHAnsi"/>
                <w:color w:val="000000"/>
                <w:sz w:val="21"/>
                <w:szCs w:val="21"/>
              </w:rPr>
              <w:t>%)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8E0AFB" w:rsidRDefault="00CD07EB" w:rsidP="00EC526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CD07EB" w:rsidRPr="00881EB7" w:rsidRDefault="00CD07EB" w:rsidP="00EC526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1,2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(±1,5%)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8E0AFB" w:rsidRDefault="00CD07EB" w:rsidP="00EC526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CD07EB" w:rsidRPr="00881EB7" w:rsidRDefault="00CD07EB" w:rsidP="00EC526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58,34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(-0%) </w:t>
            </w:r>
            <w:r w:rsidRPr="00CD07EB">
              <w:rPr>
                <w:rFonts w:cstheme="minorHAnsi"/>
                <w:color w:val="000000"/>
                <w:sz w:val="21"/>
                <w:szCs w:val="21"/>
              </w:rPr>
              <w:t>/ 29,17 (-0%)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8E0AFB" w:rsidRDefault="00CD07EB" w:rsidP="00EC526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CD07EB" w:rsidRPr="00881EB7" w:rsidRDefault="00CD07EB" w:rsidP="00EC526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CD07E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D07EB" w:rsidRPr="008E0AFB" w:rsidRDefault="00CD07EB" w:rsidP="00EC526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CD07EB" w:rsidRPr="00881EB7" w:rsidRDefault="00CD07EB" w:rsidP="00EC526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BA38D2" w:rsidRDefault="00BA38D2" w:rsidP="006765CE">
      <w:pPr>
        <w:pStyle w:val="a8"/>
      </w:pPr>
    </w:p>
    <w:sectPr w:rsidR="00BA38D2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B1BAA"/>
    <w:multiLevelType w:val="hybridMultilevel"/>
    <w:tmpl w:val="FF005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DF25B0"/>
    <w:multiLevelType w:val="hybridMultilevel"/>
    <w:tmpl w:val="1590B68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830540F"/>
    <w:multiLevelType w:val="hybridMultilevel"/>
    <w:tmpl w:val="0E14845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8"/>
  </w:num>
  <w:num w:numId="5">
    <w:abstractNumId w:val="4"/>
  </w:num>
  <w:num w:numId="6">
    <w:abstractNumId w:val="7"/>
  </w:num>
  <w:num w:numId="7">
    <w:abstractNumId w:val="11"/>
  </w:num>
  <w:num w:numId="8">
    <w:abstractNumId w:val="6"/>
  </w:num>
  <w:num w:numId="9">
    <w:abstractNumId w:val="5"/>
  </w:num>
  <w:num w:numId="10">
    <w:abstractNumId w:val="3"/>
  </w:num>
  <w:num w:numId="11">
    <w:abstractNumId w:val="2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192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63839"/>
    <w:rsid w:val="00174762"/>
    <w:rsid w:val="00187190"/>
    <w:rsid w:val="001A37A7"/>
    <w:rsid w:val="001E5E04"/>
    <w:rsid w:val="001E71D9"/>
    <w:rsid w:val="002060F3"/>
    <w:rsid w:val="002160D5"/>
    <w:rsid w:val="00233727"/>
    <w:rsid w:val="002430D2"/>
    <w:rsid w:val="00246173"/>
    <w:rsid w:val="002666F9"/>
    <w:rsid w:val="00270A64"/>
    <w:rsid w:val="00291FAA"/>
    <w:rsid w:val="002C67F9"/>
    <w:rsid w:val="002F05CB"/>
    <w:rsid w:val="00300E60"/>
    <w:rsid w:val="003032DA"/>
    <w:rsid w:val="003938E2"/>
    <w:rsid w:val="003E5ACD"/>
    <w:rsid w:val="00410EF1"/>
    <w:rsid w:val="00415C6A"/>
    <w:rsid w:val="00444F82"/>
    <w:rsid w:val="004452A8"/>
    <w:rsid w:val="004709B1"/>
    <w:rsid w:val="004844CB"/>
    <w:rsid w:val="004B4FD3"/>
    <w:rsid w:val="004B622E"/>
    <w:rsid w:val="004C2AD7"/>
    <w:rsid w:val="00517C53"/>
    <w:rsid w:val="00522EC5"/>
    <w:rsid w:val="005331B4"/>
    <w:rsid w:val="00563BA0"/>
    <w:rsid w:val="00594285"/>
    <w:rsid w:val="005B53D4"/>
    <w:rsid w:val="005B6A44"/>
    <w:rsid w:val="005D5AF3"/>
    <w:rsid w:val="005F63E4"/>
    <w:rsid w:val="0062622A"/>
    <w:rsid w:val="00662BF3"/>
    <w:rsid w:val="006765CE"/>
    <w:rsid w:val="006874E2"/>
    <w:rsid w:val="00691EBF"/>
    <w:rsid w:val="006A0159"/>
    <w:rsid w:val="006A2A51"/>
    <w:rsid w:val="006A2E60"/>
    <w:rsid w:val="006B2AA9"/>
    <w:rsid w:val="006F3828"/>
    <w:rsid w:val="0072373D"/>
    <w:rsid w:val="007248D2"/>
    <w:rsid w:val="007817D7"/>
    <w:rsid w:val="0079254C"/>
    <w:rsid w:val="007B5112"/>
    <w:rsid w:val="007E065D"/>
    <w:rsid w:val="007E5F3D"/>
    <w:rsid w:val="007F78DF"/>
    <w:rsid w:val="008156A0"/>
    <w:rsid w:val="00837DCB"/>
    <w:rsid w:val="0084610E"/>
    <w:rsid w:val="00887496"/>
    <w:rsid w:val="008972DA"/>
    <w:rsid w:val="008F197B"/>
    <w:rsid w:val="00926891"/>
    <w:rsid w:val="009F5F93"/>
    <w:rsid w:val="00A512FA"/>
    <w:rsid w:val="00A66561"/>
    <w:rsid w:val="00AA0739"/>
    <w:rsid w:val="00AC4782"/>
    <w:rsid w:val="00B106BB"/>
    <w:rsid w:val="00B42E46"/>
    <w:rsid w:val="00B43A8A"/>
    <w:rsid w:val="00B477BB"/>
    <w:rsid w:val="00B85B12"/>
    <w:rsid w:val="00BA38D2"/>
    <w:rsid w:val="00C03B18"/>
    <w:rsid w:val="00C36B78"/>
    <w:rsid w:val="00C37D6E"/>
    <w:rsid w:val="00C567E9"/>
    <w:rsid w:val="00C63C31"/>
    <w:rsid w:val="00C77BE8"/>
    <w:rsid w:val="00CD07EB"/>
    <w:rsid w:val="00CF0AE1"/>
    <w:rsid w:val="00CF1382"/>
    <w:rsid w:val="00CF6B5A"/>
    <w:rsid w:val="00D46A6F"/>
    <w:rsid w:val="00D71897"/>
    <w:rsid w:val="00DB6A10"/>
    <w:rsid w:val="00DE03C8"/>
    <w:rsid w:val="00DE70C8"/>
    <w:rsid w:val="00E44B52"/>
    <w:rsid w:val="00E51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isospan2</cp:lastModifiedBy>
  <cp:revision>3</cp:revision>
  <dcterms:created xsi:type="dcterms:W3CDTF">2022-11-01T09:31:00Z</dcterms:created>
  <dcterms:modified xsi:type="dcterms:W3CDTF">2022-11-01T09:40:00Z</dcterms:modified>
</cp:coreProperties>
</file>